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distribute"/>
        <w:textAlignment w:val="auto"/>
        <w:rPr>
          <w:rFonts w:hint="eastAsia" w:ascii="方正小标宋简体" w:hAnsi="方正小标宋简体" w:eastAsia="方正小标宋简体" w:cs="方正小标宋简体"/>
          <w:color w:val="FF000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52"/>
          <w:szCs w:val="52"/>
          <w:lang w:val="en-US" w:eastAsia="zh-CN"/>
        </w:rPr>
        <w:t>北京市门头沟区安全生产委员会办公室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distribute"/>
        <w:textAlignment w:val="auto"/>
        <w:rPr>
          <w:rFonts w:hint="eastAsia" w:ascii="方正小标宋简体" w:hAnsi="方正小标宋简体" w:eastAsia="方正小标宋简体" w:cs="方正小标宋简体"/>
          <w:color w:val="FF0000"/>
          <w:w w:val="9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w w:val="90"/>
          <w:sz w:val="52"/>
          <w:szCs w:val="52"/>
          <w:lang w:val="en-US" w:eastAsia="zh-CN"/>
        </w:rPr>
        <w:t>北京市门头沟区突发事件应急委员会办公室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distribute"/>
        <w:textAlignment w:val="auto"/>
        <w:rPr>
          <w:rFonts w:hint="eastAsia" w:ascii="方正小标宋简体" w:hAnsi="方正小标宋简体" w:eastAsia="方正小标宋简体" w:cs="方正小标宋简体"/>
          <w:color w:val="FF000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52"/>
          <w:szCs w:val="52"/>
          <w:lang w:val="en-US" w:eastAsia="zh-CN"/>
        </w:rPr>
        <w:t>北京市门头沟区防火安全委员会办公室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distribute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w w:val="80"/>
          <w:sz w:val="52"/>
          <w:szCs w:val="52"/>
          <w:lang w:val="en-US" w:eastAsia="zh-CN"/>
        </w:rPr>
        <w:t>北京市门头沟区防震抗震工作领导小组办公室</w:t>
      </w:r>
    </w:p>
    <w:p>
      <w:pPr>
        <w:jc w:val="center"/>
        <w:rPr>
          <w:rFonts w:hint="eastAsia" w:ascii="仿宋_GB2312" w:eastAsia="仿宋_GB2312" w:cs="仿宋_GB2312"/>
          <w:sz w:val="32"/>
          <w:szCs w:val="32"/>
        </w:rPr>
      </w:pPr>
    </w:p>
    <w:p>
      <w:pPr>
        <w:jc w:val="center"/>
        <w:rPr>
          <w:rFonts w:hint="default" w:ascii="GWZT-EN" w:hAnsi="仿宋" w:cs="仿宋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门安办发〔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cs="仿宋_GB2312"/>
          <w:sz w:val="32"/>
          <w:szCs w:val="32"/>
        </w:rPr>
        <w:t>〕</w:t>
      </w:r>
      <w:r>
        <w:rPr>
          <w:rFonts w:hint="eastAsia" w:asci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eastAsia="仿宋_GB2312" w:cs="仿宋_GB2312"/>
          <w:sz w:val="32"/>
          <w:szCs w:val="32"/>
        </w:rPr>
        <w:t>号</w:t>
      </w:r>
      <w:r>
        <w:rPr>
          <w:rFonts w:hint="eastAsia" w:ascii="GWZT-EN" w:hAnsi="仿宋" w:cs="仿宋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57785</wp:posOffset>
                </wp:positionH>
                <wp:positionV relativeFrom="paragraph">
                  <wp:posOffset>455930</wp:posOffset>
                </wp:positionV>
                <wp:extent cx="5517515" cy="1397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55040" y="4297045"/>
                          <a:ext cx="5517515" cy="1397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4.55pt;margin-top:35.9pt;height:1.1pt;width:434.45pt;z-index:251660288;mso-width-relative:page;mso-height-relative:page;" filled="f" stroked="t" coordsize="21600,21600" o:gfxdata="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ZW8cv1QAAAAcBAAAPAAAA&#10;AAAAAAEAIAAAACIAAABkcnMvZG93bnJldi54bWxQSwECFAAUAAAACACHTuJAcHvbDN8BAACdAwAA&#10;DgAAAAAAAAABACAAAAAkAQAAZHJzL2Uyb0RvYy54bWxQSwUGAAAAAAYABgBZAQAAdQUAAAAA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240" w:lineRule="auto"/>
        <w:ind w:right="0" w:rightChars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240" w:lineRule="auto"/>
        <w:ind w:right="0" w:rightChars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关于转发《北京市安全生产委员会办公室等四部门关于印发〈关于开展人员密集场所智能门禁、通道闸机紧急情况下堵塞疏散通道整治行动的工作方案〉的通知》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240" w:lineRule="auto"/>
        <w:ind w:right="0" w:rightChars="0" w:firstLine="0"/>
        <w:jc w:val="center"/>
        <w:textAlignment w:val="auto"/>
        <w:rPr>
          <w:rFonts w:hint="default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240" w:lineRule="auto"/>
        <w:ind w:right="0" w:rightChars="0" w:firstLine="0"/>
        <w:jc w:val="left"/>
        <w:textAlignment w:val="auto"/>
        <w:rPr>
          <w:rFonts w:hint="default" w:ascii="GWZT-EN" w:hAnsi="仿宋" w:cs="仿宋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区各相关单位：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为认真落实市委、市政府有关决策部署，切实提升人员密集场所紧急情况下疏散逃生能力，有效打通生命通道，市安委办、市应急办、市防火办、市防震抗震办共同研究印发了《关于开展人员密集场所智能门禁、通道闸机紧急情况下堵塞疏散通道整治行动的工作方案》（下称《方案》）。为进一步提升我区人员密集场所紧急情况下疏散逃生能力，现将此文件转发给你们，并提出以下工作要求，请一并贯彻落实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高度重视，压实责任。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default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3月26日，河北某地发生地震，北京某高校宿舍楼内学生因进出闸机需刷脸出入，被堵在楼道内，未能及时逃生，引起网络舆情。此事件虽未造成人员伤亡，但为我们敲了警钟。各单位要切实提高政治站位，本着人民至上、生命至上的原则，聚焦最大限度降低事故发生概率、最大程度降低事故造成损失两个维度，认识畅通人员密集场所智能门禁、通道闸机紧急情况下疏散通道的重要意义，认真谋划，周密部署，通力合作，将责任落实到单位、到人，确保不走形式、杜绝敷衍了事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left="0" w:leftChars="0" w:right="0" w:rightChars="0" w:firstLine="628" w:firstLineChars="200"/>
        <w:jc w:val="left"/>
        <w:textAlignment w:val="auto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认真研判，快速梳理。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default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本次专项整治自即日起开始到8月底结束，整治工作范围包括学校、医院、养老院、福利院、公共图书馆、体育场馆、火车站、博物馆、集体宿舍等人员密集场所；整治内容为智能门禁、通道闸机在紧急情况下堵塞疏散通道有关安全隐患，重点包括智能门禁未与火灾报警系统联动、门内侧未设置手动开启按钮或标识不清等突出问题（详见附件1）。请以下单位于7月10日前完成行业领域或辖区内人员密集场所及场所内智能门禁、通道闸机设置情况台账的梳理与更新（参照附件2）：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区教委</w:t>
      </w:r>
      <w:r>
        <w:rPr>
          <w:rFonts w:hint="eastAsia" w:ascii="GWZT-EN" w:hAnsi="仿宋" w:cs="仿宋"/>
          <w:szCs w:val="32"/>
          <w:lang w:val="en-US" w:eastAsia="zh-CN"/>
        </w:rPr>
        <w:t>负责全区学校（包括幼儿园）的教学楼、图书馆、食堂和集体宿舍等场所；请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区卫健委</w:t>
      </w:r>
      <w:r>
        <w:rPr>
          <w:rFonts w:hint="eastAsia" w:ascii="GWZT-EN" w:hAnsi="仿宋" w:cs="仿宋"/>
          <w:szCs w:val="32"/>
          <w:lang w:val="en-US" w:eastAsia="zh-CN"/>
        </w:rPr>
        <w:t>负责全区医院的门诊楼、病房楼等场所；请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区民政局</w:t>
      </w:r>
      <w:r>
        <w:rPr>
          <w:rFonts w:hint="eastAsia" w:ascii="GWZT-EN" w:hAnsi="仿宋" w:cs="仿宋"/>
          <w:szCs w:val="32"/>
          <w:lang w:val="en-US" w:eastAsia="zh-CN"/>
        </w:rPr>
        <w:t>负责全区养老院、敬老院、福利院的宿舍、活动室等场所；请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区文旅局</w:t>
      </w:r>
      <w:r>
        <w:rPr>
          <w:rFonts w:hint="eastAsia" w:ascii="GWZT-EN" w:hAnsi="仿宋" w:cs="仿宋"/>
          <w:szCs w:val="32"/>
          <w:lang w:val="en-US" w:eastAsia="zh-CN"/>
        </w:rPr>
        <w:t>负责全区景区和公共图书馆、博物馆的阅览室、展览馆等场所；请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区体育局</w:t>
      </w:r>
      <w:r>
        <w:rPr>
          <w:rFonts w:hint="eastAsia" w:ascii="GWZT-EN" w:hAnsi="仿宋" w:cs="仿宋"/>
          <w:szCs w:val="32"/>
          <w:lang w:val="en-US" w:eastAsia="zh-CN"/>
        </w:rPr>
        <w:t>负责全区体育场馆（包括健身房、瑜伽馆）的活动区、洗浴室等场所；请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区商务局</w:t>
      </w:r>
      <w:r>
        <w:rPr>
          <w:rFonts w:hint="eastAsia" w:ascii="GWZT-EN" w:hAnsi="仿宋" w:cs="仿宋"/>
          <w:szCs w:val="32"/>
          <w:lang w:val="en-US" w:eastAsia="zh-CN"/>
        </w:rPr>
        <w:t>负责全区商场及超市（包括内置办公室）等场所；请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区住建委</w:t>
      </w:r>
      <w:r>
        <w:rPr>
          <w:rFonts w:hint="eastAsia" w:ascii="GWZT-EN" w:hAnsi="仿宋" w:cs="仿宋"/>
          <w:szCs w:val="32"/>
          <w:lang w:val="en-US" w:eastAsia="zh-CN"/>
        </w:rPr>
        <w:t>负责全区建筑施工工地的施工、生活区域，对物业管理的居民小区等场所；请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各属地及中关村门头沟园区管委会</w:t>
      </w:r>
      <w:r>
        <w:rPr>
          <w:rFonts w:hint="eastAsia" w:ascii="GWZT-EN" w:hAnsi="仿宋" w:cs="仿宋"/>
          <w:szCs w:val="32"/>
          <w:lang w:val="en-US" w:eastAsia="zh-CN"/>
        </w:rPr>
        <w:t>负责上述场所之外的，包括但不限于商用大厦、写字楼等场所。另请</w:t>
      </w:r>
      <w:r>
        <w:rPr>
          <w:rFonts w:hint="eastAsia" w:ascii="GWZT-EN" w:hAnsi="仿宋" w:cs="仿宋"/>
          <w:b/>
          <w:bCs/>
          <w:szCs w:val="32"/>
          <w:lang w:val="en-US" w:eastAsia="zh-CN"/>
        </w:rPr>
        <w:t>区市场局、区交通局、区水务局、</w:t>
      </w:r>
      <w:r>
        <w:rPr>
          <w:rFonts w:hint="eastAsia" w:ascii="GWZT-EN" w:hAnsi="仿宋" w:cs="仿宋"/>
          <w:b/>
          <w:bCs/>
          <w:szCs w:val="32"/>
          <w:highlight w:val="none"/>
          <w:lang w:val="en-US" w:eastAsia="zh-CN"/>
        </w:rPr>
        <w:t>区园林绿化局</w:t>
      </w:r>
      <w:r>
        <w:rPr>
          <w:rFonts w:hint="eastAsia" w:ascii="GWZT-EN" w:hAnsi="仿宋" w:cs="仿宋"/>
          <w:szCs w:val="32"/>
          <w:highlight w:val="none"/>
          <w:lang w:val="en-US" w:eastAsia="zh-CN"/>
        </w:rPr>
        <w:t>等部门</w:t>
      </w:r>
      <w:r>
        <w:rPr>
          <w:rFonts w:hint="eastAsia" w:ascii="GWZT-EN" w:hAnsi="仿宋" w:cs="仿宋"/>
          <w:szCs w:val="32"/>
          <w:lang w:val="en-US" w:eastAsia="zh-CN"/>
        </w:rPr>
        <w:t>对行业领域相关场所可能设置的智能门禁、闸机进行梳理排查。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left="0" w:leftChars="0" w:right="0" w:rightChars="0" w:firstLine="628" w:firstLineChars="200"/>
        <w:jc w:val="left"/>
        <w:textAlignment w:val="auto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分工明确，稳步推进。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default" w:ascii="GWZT-EN" w:hAnsi="仿宋" w:cs="仿宋"/>
          <w:szCs w:val="32"/>
          <w:highlight w:val="yellow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按照《方案》要求，相关市级部门制定或及时修订完善应急预案或疏散指引的，区教委、区卫健委、区民政局、区交通局等部门也要依照市级情况于8月15日前完成修订各自领域的应急预案或疏散指引，并及时报送区应急办。市应急办、市安委办、市防火办、市防震抗震办制定智能门禁、通道闸机安全隐患排查清单，并嵌入了企安安平台，各相关部门、属地镇街应依照清单开展隐患排查，督促企事业单位开展自查，并按照此次排查台账数不低于</w:t>
      </w:r>
      <w:r>
        <w:rPr>
          <w:rFonts w:hint="eastAsia" w:ascii="仿宋_GB2312" w:hAnsi="仿宋_GB2312" w:eastAsia="仿宋_GB2312" w:cs="仿宋_GB2312"/>
          <w:szCs w:val="32"/>
          <w:highlight w:val="none"/>
          <w:lang w:val="en-US" w:eastAsia="zh-CN"/>
        </w:rPr>
        <w:t>10%的比例</w:t>
      </w:r>
      <w:r>
        <w:rPr>
          <w:rFonts w:hint="eastAsia" w:ascii="GWZT-EN" w:hAnsi="仿宋" w:cs="仿宋"/>
          <w:szCs w:val="32"/>
          <w:highlight w:val="none"/>
          <w:lang w:val="en-US" w:eastAsia="zh-CN"/>
        </w:rPr>
        <w:t>进</w:t>
      </w:r>
      <w:r>
        <w:rPr>
          <w:rFonts w:hint="eastAsia" w:ascii="GWZT-EN" w:hAnsi="仿宋" w:cs="仿宋"/>
          <w:szCs w:val="32"/>
          <w:lang w:val="en-US" w:eastAsia="zh-CN"/>
        </w:rPr>
        <w:t>行抽查核查。</w:t>
      </w:r>
      <w:r>
        <w:rPr>
          <w:rFonts w:hint="eastAsia" w:ascii="GWZT-EN" w:hAnsi="仿宋" w:cs="仿宋"/>
          <w:color w:val="auto"/>
          <w:szCs w:val="32"/>
          <w:lang w:val="en-US" w:eastAsia="zh-CN"/>
        </w:rPr>
        <w:t>区防火办要督促涉及人员密集场所的企事业单位在8月15日前开展一次疏散演练。</w:t>
      </w:r>
      <w:r>
        <w:rPr>
          <w:rFonts w:hint="eastAsia" w:ascii="GWZT-EN" w:hAnsi="仿宋" w:cs="仿宋"/>
          <w:szCs w:val="32"/>
          <w:lang w:val="en-US" w:eastAsia="zh-CN"/>
        </w:rPr>
        <w:t>各相关部门结合“安全夜校”，围绕人员密集场所逃生必备的知识、技能，深入学校、养老院、医院等人员密集场所宣传避险逃生知识。区地震局按照市级部门要求对宣传方式进行更新。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left="0" w:leftChars="0" w:right="0" w:rightChars="0" w:firstLine="628" w:firstLineChars="200"/>
        <w:jc w:val="left"/>
        <w:textAlignment w:val="auto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注意总结，取得实效。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各单位应对专项整治工作进行自检和总结，于8月15日前将工作开展情况报区安委办，区安委办将报送市安委办要对此次整治行动梳理的台账、排查的清单、整改的措施、建立的机制、明确的方案、积累的经验，结合消防安全、防震减灾、安全生产等方面的工作进行复盘总结。区应急办、区安委办、区防火办、区防震抗震办将不定期开展明查暗访，对责任不落实、改造不达标、工作进度滞后的部门和单位，及时进行通报警示，确保整改措施落实到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附件：1.关于开展人员密集场所智能门禁、通道闸机紧急情况下堵塞疏散通道整治行动的工作方案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left="1536" w:leftChars="0" w:right="0" w:rightChars="0" w:firstLine="0" w:firstLineChars="0"/>
        <w:jc w:val="left"/>
        <w:textAlignment w:val="auto"/>
        <w:rPr>
          <w:rFonts w:hint="default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××单位人员密集场所智能门禁、通道闸机台账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北京市门头沟区                   北京市门头沟区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安全生产委员会办公室           突发事件应急委员会办公室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 w:firstLine="628" w:firstLineChars="20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北京市门头沟区                   北京市门头沟区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rPr>
          <w:rFonts w:hint="eastAsia" w:ascii="GWZT-EN" w:hAnsi="仿宋" w:cs="仿宋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>防火安全委员会办公室          防震抗震工作领导小组办公室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szCs w:val="32"/>
          <w:lang w:val="en-US" w:eastAsia="zh-CN"/>
        </w:rPr>
      </w:pPr>
      <w:r>
        <w:rPr>
          <w:rFonts w:hint="eastAsia" w:ascii="GWZT-EN" w:hAnsi="仿宋" w:cs="仿宋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 xml:space="preserve">        2025年7月1日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（区安委办联系人：马双娇，联系电话：69843123；区应急办联系人：李泓昕，联系电话：69820601；区防火办联系人：齐乐， 联系电话：18519511065；区防震办联系人：颜旭，联系电话：61811921）</w:t>
      </w:r>
    </w:p>
    <w:p>
      <w:pPr>
        <w:pStyle w:val="2"/>
        <w:rPr>
          <w:rFonts w:hint="eastAsia" w:ascii="仿宋_GB2312" w:hAnsi="仿宋_GB2312" w:eastAsia="仿宋_GB2312" w:cs="仿宋_GB231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0" w:beforeLines="60" w:line="560" w:lineRule="exact"/>
        <w:jc w:val="both"/>
        <w:textAlignment w:val="auto"/>
        <w:rPr>
          <w:rFonts w:hint="default" w:ascii="GWZT-EN" w:hAnsi="仿宋" w:cs="仿宋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586740</wp:posOffset>
                </wp:positionV>
                <wp:extent cx="5582920" cy="0"/>
                <wp:effectExtent l="0" t="4445" r="0" b="508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292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46.2pt;height:0pt;width:439.6pt;z-index:251661312;mso-width-relative:page;mso-height-relative:page;" filled="f" stroked="t" coordsize="21600,21600" o:gfxdata="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mXY7LXAAAACAEAAA8A&#10;AAAAAAAAAQAgAAAAIgAAAGRycy9kb3ducmV2LnhtbFBLAQIUABQAAAAIAIdO4kDq69zX3wEAAKQD&#10;AAAOAAAAAAAAAAEAIAAAACY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200660</wp:posOffset>
                </wp:positionV>
                <wp:extent cx="5551170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117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75pt;margin-top:15.8pt;height:0pt;width:437.1pt;z-index:251662336;mso-width-relative:page;mso-height-relative:page;" filled="f" stroked="t" coordsize="21600,21600" o:gfxdata="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vSZqidUAAAAHAQAADwAA&#10;AAAAAAABACAAAAAiAAAAZHJzL2Rvd25yZXYueG1sUEsBAhQAFAAAAAgAh07iQBgdNMLgAQAApAMA&#10;AA4AAAAAAAAAAQAgAAAAJA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仿宋_GB2312"/>
          <w:spacing w:val="-20"/>
          <w:sz w:val="32"/>
          <w:szCs w:val="32"/>
        </w:rPr>
        <w:t>门头沟区安全生产委员会办公室</w:t>
      </w:r>
      <w:r>
        <w:rPr>
          <w:rFonts w:asci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 w:cs="仿宋_GB2312"/>
          <w:spacing w:val="-20"/>
          <w:sz w:val="32"/>
          <w:szCs w:val="32"/>
        </w:rPr>
        <w:t>20</w:t>
      </w:r>
      <w:r>
        <w:rPr>
          <w:rFonts w:hint="eastAsia" w:ascii="仿宋_GB2312" w:eastAsia="仿宋_GB2312" w:cs="仿宋_GB2312"/>
          <w:spacing w:val="-20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cs="仿宋_GB2312"/>
          <w:spacing w:val="-20"/>
          <w:sz w:val="32"/>
          <w:szCs w:val="32"/>
        </w:rPr>
        <w:t>年</w:t>
      </w:r>
      <w:r>
        <w:rPr>
          <w:rFonts w:hint="eastAsia" w:ascii="仿宋_GB2312" w:eastAsia="仿宋_GB2312" w:cs="仿宋_GB2312"/>
          <w:spacing w:val="-2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仿宋_GB2312"/>
          <w:spacing w:val="-20"/>
          <w:sz w:val="32"/>
          <w:szCs w:val="32"/>
        </w:rPr>
        <w:t>月</w:t>
      </w:r>
      <w:r>
        <w:rPr>
          <w:rFonts w:hint="eastAsia" w:ascii="仿宋_GB2312" w:eastAsia="仿宋_GB2312" w:cs="仿宋_GB2312"/>
          <w:spacing w:val="-2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pacing w:val="-20"/>
          <w:sz w:val="32"/>
          <w:szCs w:val="32"/>
        </w:rPr>
        <w:t>日印发</w:t>
      </w:r>
      <w:r>
        <w:rPr>
          <w:rFonts w:hint="eastAsia" w:ascii="仿宋_GB2312" w:eastAsia="仿宋_GB2312" w:cs="仿宋_GB2312"/>
          <w:spacing w:val="-20"/>
          <w:sz w:val="32"/>
          <w:szCs w:val="32"/>
          <w:lang w:val="en-US" w:eastAsia="zh-CN"/>
        </w:rPr>
        <w:t xml:space="preserve"> 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587" w:right="1474" w:bottom="1474" w:left="1587" w:header="851" w:footer="1049" w:gutter="0"/>
      <w:pgNumType w:fmt="decimal"/>
      <w:cols w:space="720" w:num="1"/>
      <w:rtlGutter w:val="0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B1DABD-5306-4F0C-9C54-55A7D0ECBD4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897CA0B-CB55-439F-93ED-0B05B22D1CD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B91A9CF-E7E3-4C00-ADDC-8706F0523FD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C4BAD32-FC47-4D4C-BA8E-90A7D4D41314}"/>
  </w:font>
  <w:font w:name="GWZT-EN">
    <w:panose1 w:val="02020400000000000000"/>
    <w:charset w:val="00"/>
    <w:family w:val="auto"/>
    <w:pitch w:val="default"/>
    <w:sig w:usb0="00000000" w:usb1="00000000" w:usb2="00000000" w:usb3="00000000" w:csb0="00000000" w:csb1="00000000"/>
    <w:embedRegular r:id="rId5" w:fontKey="{4B04812F-0061-4F87-B344-98CC984E6AF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6" w:fontKey="{DCE84289-7A06-40E8-B246-695A70F9B64E}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  <w:embedRegular r:id="rId7" w:fontKey="{CCA8A81E-E90F-4C35-9495-44DD1FEAF6C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ordWrap w:val="0"/>
      <w:spacing w:line="473" w:lineRule="auto"/>
      <w:ind w:right="308" w:rightChars="100"/>
      <w:jc w:val="right"/>
      <w:rPr>
        <w:rFonts w:hint="eastAsia" w:ascii="宋体" w:hAnsi="宋体" w:eastAsia="宋体" w:cs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wordWrap w:val="0"/>
                            <w:spacing w:line="473" w:lineRule="auto"/>
                            <w:ind w:right="308" w:rightChars="100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4"/>
                              <w:szCs w:val="1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4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ascii="宋体" w:hAnsi="宋体" w:eastAsia="宋体" w:cs="宋体"/>
                              <w:sz w:val="24"/>
                              <w:szCs w:val="1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4"/>
                              <w:szCs w:val="1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wordWrap w:val="0"/>
                      <w:spacing w:line="473" w:lineRule="auto"/>
                      <w:ind w:right="308" w:rightChars="100"/>
                      <w:jc w:val="right"/>
                      <w:rPr>
                        <w:sz w:val="18"/>
                        <w:szCs w:val="18"/>
                      </w:rPr>
                    </w:pPr>
                    <w:r>
                      <w:rPr>
                        <w:rStyle w:val="11"/>
                        <w:rFonts w:hint="eastAsia" w:ascii="宋体" w:hAnsi="宋体" w:eastAsia="宋体" w:cs="宋体"/>
                        <w:sz w:val="24"/>
                        <w:szCs w:val="1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1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4"/>
                        <w:szCs w:val="1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18"/>
                      </w:rPr>
                      <w:fldChar w:fldCharType="separate"/>
                    </w:r>
                    <w:r>
                      <w:rPr>
                        <w:rStyle w:val="11"/>
                        <w:rFonts w:ascii="宋体" w:hAnsi="宋体" w:eastAsia="宋体" w:cs="宋体"/>
                        <w:sz w:val="24"/>
                        <w:szCs w:val="1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1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18"/>
                      </w:rPr>
                      <w:t xml:space="preserve"> </w:t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4"/>
                        <w:szCs w:val="1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2124"/>
        <w:tab w:val="clear" w:pos="4153"/>
      </w:tabs>
      <w:spacing w:line="473" w:lineRule="auto"/>
      <w:ind w:left="308" w:leftChars="100"/>
      <w:jc w:val="left"/>
      <w:rPr>
        <w:rStyle w:val="11"/>
        <w:rFonts w:hint="eastAsia" w:ascii="宋体" w:hAnsi="宋体" w:eastAsia="宋体" w:cs="宋体"/>
        <w:position w:val="-28"/>
        <w:sz w:val="28"/>
      </w:rPr>
    </w:pPr>
    <w:r>
      <w:rPr>
        <w:rStyle w:val="11"/>
        <w:rFonts w:hint="eastAsia" w:ascii="宋体" w:hAnsi="宋体" w:eastAsia="宋体" w:cs="宋体"/>
        <w:position w:val="-28"/>
        <w:sz w:val="28"/>
      </w:rPr>
      <w:t xml:space="preserve">— </w:t>
    </w:r>
    <w:r>
      <w:rPr>
        <w:rFonts w:hint="eastAsia" w:ascii="宋体" w:hAnsi="宋体" w:eastAsia="宋体" w:cs="宋体"/>
        <w:position w:val="-28"/>
        <w:sz w:val="28"/>
      </w:rPr>
      <w:fldChar w:fldCharType="begin"/>
    </w:r>
    <w:r>
      <w:rPr>
        <w:rStyle w:val="11"/>
        <w:rFonts w:hint="eastAsia" w:ascii="宋体" w:hAnsi="宋体" w:eastAsia="宋体" w:cs="宋体"/>
        <w:position w:val="-28"/>
        <w:sz w:val="28"/>
      </w:rPr>
      <w:instrText xml:space="preserve"> PAGE </w:instrText>
    </w:r>
    <w:r>
      <w:rPr>
        <w:rFonts w:hint="eastAsia" w:ascii="宋体" w:hAnsi="宋体" w:eastAsia="宋体" w:cs="宋体"/>
        <w:position w:val="-28"/>
        <w:sz w:val="28"/>
      </w:rPr>
      <w:fldChar w:fldCharType="separate"/>
    </w:r>
    <w:r>
      <w:rPr>
        <w:rStyle w:val="11"/>
        <w:rFonts w:ascii="宋体" w:hAnsi="宋体" w:eastAsia="宋体" w:cs="宋体"/>
        <w:position w:val="-28"/>
        <w:sz w:val="28"/>
      </w:rPr>
      <w:t>4</w:t>
    </w:r>
    <w:r>
      <w:rPr>
        <w:rFonts w:hint="eastAsia" w:ascii="宋体" w:hAnsi="宋体" w:eastAsia="宋体" w:cs="宋体"/>
        <w:position w:val="-28"/>
        <w:sz w:val="28"/>
      </w:rPr>
      <w:fldChar w:fldCharType="end"/>
    </w:r>
    <w:r>
      <w:rPr>
        <w:rFonts w:hint="eastAsia" w:ascii="宋体" w:hAnsi="宋体" w:eastAsia="宋体" w:cs="宋体"/>
        <w:position w:val="-28"/>
        <w:sz w:val="28"/>
      </w:rPr>
      <w:t xml:space="preserve"> </w:t>
    </w:r>
    <w:r>
      <w:rPr>
        <w:rStyle w:val="11"/>
        <w:rFonts w:hint="eastAsia" w:ascii="宋体" w:hAnsi="宋体" w:eastAsia="宋体" w:cs="宋体"/>
        <w:position w:val="-28"/>
        <w:sz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rPr>
        <w:rFonts w:ascii="GWZT-E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rPr>
        <w:rFonts w:ascii="GWZT-E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BAF30B"/>
    <w:multiLevelType w:val="singleLevel"/>
    <w:tmpl w:val="83BAF30B"/>
    <w:lvl w:ilvl="0" w:tentative="0">
      <w:start w:val="2"/>
      <w:numFmt w:val="decimal"/>
      <w:suff w:val="space"/>
      <w:lvlText w:val="%1."/>
      <w:lvlJc w:val="left"/>
      <w:pPr>
        <w:ind w:left="1536" w:leftChars="0" w:firstLine="0" w:firstLineChars="0"/>
      </w:pPr>
    </w:lvl>
  </w:abstractNum>
  <w:abstractNum w:abstractNumId="1">
    <w:nsid w:val="AFE73655"/>
    <w:multiLevelType w:val="singleLevel"/>
    <w:tmpl w:val="AFE73655"/>
    <w:lvl w:ilvl="0" w:tentative="0">
      <w:start w:val="1"/>
      <w:numFmt w:val="decimal"/>
      <w:pStyle w:val="18"/>
      <w:suff w:val="nothing"/>
      <w:lvlText w:val="（%1）"/>
      <w:lvlJc w:val="left"/>
      <w:pPr>
        <w:ind w:left="0" w:firstLine="0"/>
      </w:pPr>
      <w:rPr>
        <w:rFonts w:hint="default" w:ascii="GWZT-EN"/>
      </w:rPr>
    </w:lvl>
  </w:abstractNum>
  <w:abstractNum w:abstractNumId="2">
    <w:nsid w:val="AFFDD912"/>
    <w:multiLevelType w:val="singleLevel"/>
    <w:tmpl w:val="AFFDD912"/>
    <w:lvl w:ilvl="0" w:tentative="0">
      <w:start w:val="1"/>
      <w:numFmt w:val="chineseCounting"/>
      <w:pStyle w:val="15"/>
      <w:suff w:val="nothing"/>
      <w:lvlText w:val="%1、"/>
      <w:lvlJc w:val="left"/>
      <w:pPr>
        <w:ind w:left="0" w:firstLine="0"/>
      </w:pPr>
      <w:rPr>
        <w:rFonts w:hint="eastAsia" w:ascii="GWZT-EN"/>
      </w:rPr>
    </w:lvl>
  </w:abstractNum>
  <w:abstractNum w:abstractNumId="3">
    <w:nsid w:val="B7FE631D"/>
    <w:multiLevelType w:val="singleLevel"/>
    <w:tmpl w:val="B7FE631D"/>
    <w:lvl w:ilvl="0" w:tentative="0">
      <w:start w:val="1"/>
      <w:numFmt w:val="chineseCounting"/>
      <w:pStyle w:val="16"/>
      <w:suff w:val="nothing"/>
      <w:lvlText w:val="（%1）"/>
      <w:lvlJc w:val="left"/>
      <w:pPr>
        <w:ind w:left="0" w:firstLine="0"/>
      </w:pPr>
      <w:rPr>
        <w:rFonts w:hint="eastAsia" w:ascii="GWZT-EN"/>
      </w:rPr>
    </w:lvl>
  </w:abstractNum>
  <w:abstractNum w:abstractNumId="4">
    <w:nsid w:val="DF0825E8"/>
    <w:multiLevelType w:val="singleLevel"/>
    <w:tmpl w:val="DF0825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C"/>
    <w:multiLevelType w:val="multilevel"/>
    <w:tmpl w:val="0000000C"/>
    <w:lvl w:ilvl="0" w:tentative="0">
      <w:start w:val="1"/>
      <w:numFmt w:val="chineseCountingThousand"/>
      <w:pStyle w:val="14"/>
      <w:suff w:val="space"/>
      <w:lvlText w:val="第%1章"/>
      <w:lvlJc w:val="left"/>
      <w:pPr>
        <w:ind w:left="0" w:firstLine="454"/>
      </w:pPr>
      <w:rPr>
        <w:rFonts w:hint="eastAsia" w:ascii="GWZT-EN" w:eastAsia="黑体"/>
        <w:color w:val="auto"/>
      </w:rPr>
    </w:lvl>
    <w:lvl w:ilvl="1" w:tentative="0">
      <w:start w:val="1"/>
      <w:numFmt w:val="chineseCountingThousand"/>
      <w:suff w:val="space"/>
      <w:lvlText w:val="第%2条"/>
      <w:lvlJc w:val="left"/>
      <w:pPr>
        <w:ind w:left="0" w:firstLine="0"/>
      </w:pPr>
      <w:rPr>
        <w:rFonts w:hint="eastAsia" w:ascii="GWZT-EN" w:eastAsia="黑体"/>
        <w:color w:val="auto"/>
      </w:rPr>
    </w:lvl>
    <w:lvl w:ilvl="2" w:tentative="0">
      <w:start w:val="1"/>
      <w:numFmt w:val="chineseCountingThousand"/>
      <w:suff w:val="space"/>
      <w:lvlText w:val="第%3条"/>
      <w:lvlJc w:val="left"/>
      <w:pPr>
        <w:ind w:left="0" w:firstLine="454"/>
      </w:pPr>
      <w:rPr>
        <w:rFonts w:hint="eastAsia" w:ascii="GWZT-EN"/>
        <w:color w:val="auto"/>
      </w:rPr>
    </w:lvl>
    <w:lvl w:ilvl="3" w:tentative="0">
      <w:start w:val="1"/>
      <w:numFmt w:val="chineseCountingThousand"/>
      <w:suff w:val="space"/>
      <w:lvlText w:val="（%4）"/>
      <w:lvlJc w:val="left"/>
      <w:pPr>
        <w:ind w:left="0" w:firstLine="340"/>
      </w:pPr>
      <w:rPr>
        <w:rFonts w:hint="eastAsia" w:ascii="GWZT-EN"/>
        <w:color w:val="auto"/>
      </w:rPr>
    </w:lvl>
    <w:lvl w:ilvl="4" w:tentative="0">
      <w:start w:val="1"/>
      <w:numFmt w:val="decimal"/>
      <w:suff w:val="space"/>
      <w:lvlText w:val="%5．"/>
      <w:lvlJc w:val="left"/>
      <w:pPr>
        <w:ind w:left="0" w:firstLine="454"/>
      </w:pPr>
      <w:rPr>
        <w:rFonts w:hint="eastAsia" w:ascii="GWZT-EN"/>
        <w:color w:val="auto"/>
      </w:rPr>
    </w:lvl>
    <w:lvl w:ilvl="5" w:tentative="0">
      <w:start w:val="1"/>
      <w:numFmt w:val="decimal"/>
      <w:suff w:val="space"/>
      <w:lvlText w:val="（%6）"/>
      <w:lvlJc w:val="left"/>
      <w:pPr>
        <w:ind w:left="0" w:firstLine="340"/>
      </w:pPr>
      <w:rPr>
        <w:rFonts w:hint="eastAsia" w:ascii="GWZT-EN"/>
        <w:color w:val="auto"/>
      </w:rPr>
    </w:lvl>
    <w:lvl w:ilvl="6" w:tentative="0">
      <w:start w:val="1"/>
      <w:numFmt w:val="decimalEnclosedCircle"/>
      <w:suff w:val="space"/>
      <w:lvlText w:val="%7 "/>
      <w:lvlJc w:val="left"/>
      <w:pPr>
        <w:ind w:left="0" w:firstLine="454"/>
      </w:pPr>
      <w:rPr>
        <w:rFonts w:hint="eastAsia" w:ascii="GWZT-EN"/>
        <w:color w:val="auto"/>
      </w:rPr>
    </w:lvl>
    <w:lvl w:ilvl="7" w:tentative="0">
      <w:start w:val="1"/>
      <w:numFmt w:val="decimal"/>
      <w:suff w:val="space"/>
      <w:lvlText w:val="%8）"/>
      <w:lvlJc w:val="left"/>
      <w:pPr>
        <w:ind w:left="0" w:firstLine="454"/>
      </w:pPr>
      <w:rPr>
        <w:rFonts w:hint="eastAsia" w:ascii="GWZT-EN"/>
        <w:color w:val="auto"/>
      </w:rPr>
    </w:lvl>
    <w:lvl w:ilvl="8" w:tentative="0">
      <w:start w:val="1"/>
      <w:numFmt w:val="none"/>
      <w:suff w:val="space"/>
      <w:lvlText w:val="a．"/>
      <w:lvlJc w:val="left"/>
      <w:pPr>
        <w:ind w:left="0" w:firstLine="454"/>
      </w:pPr>
      <w:rPr>
        <w:rFonts w:hint="eastAsia" w:ascii="GWZT-EN"/>
        <w:color w:val="auto"/>
      </w:rPr>
    </w:lvl>
  </w:abstractNum>
  <w:abstractNum w:abstractNumId="6">
    <w:nsid w:val="0FDA9623"/>
    <w:multiLevelType w:val="singleLevel"/>
    <w:tmpl w:val="0FDA9623"/>
    <w:lvl w:ilvl="0" w:tentative="0">
      <w:start w:val="1"/>
      <w:numFmt w:val="decimal"/>
      <w:pStyle w:val="17"/>
      <w:suff w:val="nothing"/>
      <w:lvlText w:val="%1."/>
      <w:lvlJc w:val="left"/>
      <w:pPr>
        <w:ind w:left="0" w:firstLine="0"/>
      </w:pPr>
      <w:rPr>
        <w:rFonts w:hint="default" w:ascii="GWZT-EN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hyphenationZone w:val="360"/>
  <w:drawingGridHorizontalSpacing w:val="308"/>
  <w:drawingGridVerticalSpacing w:val="296"/>
  <w:displayHorizontalDrawingGridEvery w:val="1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ZjFmNGVlY2EzZDdjNWFhZjRhZGQ4ZmNkNGYyY2QifQ=="/>
  </w:docVars>
  <w:rsids>
    <w:rsidRoot w:val="5D8B331C"/>
    <w:rsid w:val="00496EED"/>
    <w:rsid w:val="00743388"/>
    <w:rsid w:val="00C213CA"/>
    <w:rsid w:val="00C6248C"/>
    <w:rsid w:val="00E3173F"/>
    <w:rsid w:val="010272F8"/>
    <w:rsid w:val="01237E2F"/>
    <w:rsid w:val="01520CB9"/>
    <w:rsid w:val="01593EC7"/>
    <w:rsid w:val="01F76A7D"/>
    <w:rsid w:val="03663AB7"/>
    <w:rsid w:val="036A709F"/>
    <w:rsid w:val="0395216D"/>
    <w:rsid w:val="055D2DDD"/>
    <w:rsid w:val="055F3749"/>
    <w:rsid w:val="05773680"/>
    <w:rsid w:val="07013CDC"/>
    <w:rsid w:val="07020F0F"/>
    <w:rsid w:val="08115849"/>
    <w:rsid w:val="08934B1E"/>
    <w:rsid w:val="089559CA"/>
    <w:rsid w:val="08B542DC"/>
    <w:rsid w:val="08CB1648"/>
    <w:rsid w:val="09376242"/>
    <w:rsid w:val="09755111"/>
    <w:rsid w:val="0999523A"/>
    <w:rsid w:val="0A0638BA"/>
    <w:rsid w:val="0A596A08"/>
    <w:rsid w:val="0B4A5EBE"/>
    <w:rsid w:val="0C005ABF"/>
    <w:rsid w:val="0C686768"/>
    <w:rsid w:val="0CC81EE2"/>
    <w:rsid w:val="0CE25091"/>
    <w:rsid w:val="0DAC4DFC"/>
    <w:rsid w:val="0DF04F6A"/>
    <w:rsid w:val="0E750A47"/>
    <w:rsid w:val="0E937FF7"/>
    <w:rsid w:val="0F22043C"/>
    <w:rsid w:val="0FFB4F71"/>
    <w:rsid w:val="101B23FC"/>
    <w:rsid w:val="104B514A"/>
    <w:rsid w:val="10A63E55"/>
    <w:rsid w:val="10BC0EFD"/>
    <w:rsid w:val="11397297"/>
    <w:rsid w:val="118A236F"/>
    <w:rsid w:val="11B13797"/>
    <w:rsid w:val="11C52438"/>
    <w:rsid w:val="12413F80"/>
    <w:rsid w:val="126343B4"/>
    <w:rsid w:val="134273A6"/>
    <w:rsid w:val="13B341E1"/>
    <w:rsid w:val="13D609D3"/>
    <w:rsid w:val="15651165"/>
    <w:rsid w:val="159E7F6C"/>
    <w:rsid w:val="15C7386F"/>
    <w:rsid w:val="15FA1B1D"/>
    <w:rsid w:val="165F0016"/>
    <w:rsid w:val="16B447CE"/>
    <w:rsid w:val="16B7766D"/>
    <w:rsid w:val="175B069F"/>
    <w:rsid w:val="17A91B11"/>
    <w:rsid w:val="17C85590"/>
    <w:rsid w:val="184F4570"/>
    <w:rsid w:val="1887756F"/>
    <w:rsid w:val="18FA44BA"/>
    <w:rsid w:val="198E6CD6"/>
    <w:rsid w:val="19AD57B1"/>
    <w:rsid w:val="1ACD7E07"/>
    <w:rsid w:val="1B486B8B"/>
    <w:rsid w:val="1B795D21"/>
    <w:rsid w:val="1B884F69"/>
    <w:rsid w:val="1BD702B9"/>
    <w:rsid w:val="1C022402"/>
    <w:rsid w:val="1CF1208B"/>
    <w:rsid w:val="1D584F32"/>
    <w:rsid w:val="1E7AE28F"/>
    <w:rsid w:val="1EDD13EC"/>
    <w:rsid w:val="1FC15723"/>
    <w:rsid w:val="20BC44EC"/>
    <w:rsid w:val="21672AEF"/>
    <w:rsid w:val="21C71F93"/>
    <w:rsid w:val="21CE6E10"/>
    <w:rsid w:val="229B3611"/>
    <w:rsid w:val="229D2256"/>
    <w:rsid w:val="22D747B2"/>
    <w:rsid w:val="231C31EC"/>
    <w:rsid w:val="23807427"/>
    <w:rsid w:val="24020C24"/>
    <w:rsid w:val="24416FD5"/>
    <w:rsid w:val="24847EF8"/>
    <w:rsid w:val="25457864"/>
    <w:rsid w:val="25503E25"/>
    <w:rsid w:val="25A226B0"/>
    <w:rsid w:val="26E32EDA"/>
    <w:rsid w:val="2759091B"/>
    <w:rsid w:val="27B457B1"/>
    <w:rsid w:val="27BD66B9"/>
    <w:rsid w:val="28283572"/>
    <w:rsid w:val="283A128D"/>
    <w:rsid w:val="284D067C"/>
    <w:rsid w:val="29E7224E"/>
    <w:rsid w:val="2A0E114D"/>
    <w:rsid w:val="2A8668D4"/>
    <w:rsid w:val="2AEE177B"/>
    <w:rsid w:val="2B110A36"/>
    <w:rsid w:val="2B265158"/>
    <w:rsid w:val="2B4A6612"/>
    <w:rsid w:val="2CB10399"/>
    <w:rsid w:val="2CB846A3"/>
    <w:rsid w:val="2DB40A2B"/>
    <w:rsid w:val="2E81295C"/>
    <w:rsid w:val="2E9F6689"/>
    <w:rsid w:val="2EE338FA"/>
    <w:rsid w:val="2EF00A12"/>
    <w:rsid w:val="2F3B6F11"/>
    <w:rsid w:val="2FC254E7"/>
    <w:rsid w:val="2FF921CA"/>
    <w:rsid w:val="30200924"/>
    <w:rsid w:val="310600FC"/>
    <w:rsid w:val="3139347A"/>
    <w:rsid w:val="315F0A35"/>
    <w:rsid w:val="31C12A2E"/>
    <w:rsid w:val="31FA3E8C"/>
    <w:rsid w:val="32775F33"/>
    <w:rsid w:val="328535DA"/>
    <w:rsid w:val="33954F92"/>
    <w:rsid w:val="33D56C16"/>
    <w:rsid w:val="33F7B920"/>
    <w:rsid w:val="33FB26D9"/>
    <w:rsid w:val="340145E2"/>
    <w:rsid w:val="34A42FC9"/>
    <w:rsid w:val="3598597D"/>
    <w:rsid w:val="36144F46"/>
    <w:rsid w:val="36672E4C"/>
    <w:rsid w:val="36732D61"/>
    <w:rsid w:val="36BA0F57"/>
    <w:rsid w:val="37533B16"/>
    <w:rsid w:val="37B336EE"/>
    <w:rsid w:val="37BF4F82"/>
    <w:rsid w:val="37FD60EC"/>
    <w:rsid w:val="383E6B55"/>
    <w:rsid w:val="39006440"/>
    <w:rsid w:val="39913F96"/>
    <w:rsid w:val="39F21EE8"/>
    <w:rsid w:val="3A7641F6"/>
    <w:rsid w:val="3A7A647F"/>
    <w:rsid w:val="3AB55CFA"/>
    <w:rsid w:val="3B815693"/>
    <w:rsid w:val="3BB24130"/>
    <w:rsid w:val="3BFBEA69"/>
    <w:rsid w:val="3C546771"/>
    <w:rsid w:val="3D114E3F"/>
    <w:rsid w:val="3D435559"/>
    <w:rsid w:val="3D4E4CA4"/>
    <w:rsid w:val="3D642E40"/>
    <w:rsid w:val="3DD376D7"/>
    <w:rsid w:val="3E39CB84"/>
    <w:rsid w:val="3F7FC23E"/>
    <w:rsid w:val="406F5B46"/>
    <w:rsid w:val="4093764A"/>
    <w:rsid w:val="40965C4E"/>
    <w:rsid w:val="413B3F95"/>
    <w:rsid w:val="41554B3E"/>
    <w:rsid w:val="419633AA"/>
    <w:rsid w:val="41FF1754"/>
    <w:rsid w:val="42176292"/>
    <w:rsid w:val="42652EF0"/>
    <w:rsid w:val="42B76D04"/>
    <w:rsid w:val="42F8776E"/>
    <w:rsid w:val="439351BD"/>
    <w:rsid w:val="43CF3F4E"/>
    <w:rsid w:val="448C7B84"/>
    <w:rsid w:val="452C3E8A"/>
    <w:rsid w:val="45610E61"/>
    <w:rsid w:val="45D1241A"/>
    <w:rsid w:val="464C1D63"/>
    <w:rsid w:val="46783EAC"/>
    <w:rsid w:val="46DA06CE"/>
    <w:rsid w:val="472C13D1"/>
    <w:rsid w:val="47382C65"/>
    <w:rsid w:val="48405988"/>
    <w:rsid w:val="48547F3A"/>
    <w:rsid w:val="485943C2"/>
    <w:rsid w:val="487D16AC"/>
    <w:rsid w:val="495A1CF7"/>
    <w:rsid w:val="49742AC1"/>
    <w:rsid w:val="49765A93"/>
    <w:rsid w:val="4B2657DA"/>
    <w:rsid w:val="4B96366F"/>
    <w:rsid w:val="4BB84D48"/>
    <w:rsid w:val="4C0A34CE"/>
    <w:rsid w:val="4C677BAC"/>
    <w:rsid w:val="4C7401A4"/>
    <w:rsid w:val="4CD51C9D"/>
    <w:rsid w:val="4E122B2D"/>
    <w:rsid w:val="4E144BA8"/>
    <w:rsid w:val="4E213EBD"/>
    <w:rsid w:val="4E4862FB"/>
    <w:rsid w:val="4E550E94"/>
    <w:rsid w:val="4F737FE7"/>
    <w:rsid w:val="4F820602"/>
    <w:rsid w:val="500F7E65"/>
    <w:rsid w:val="504870C6"/>
    <w:rsid w:val="5051749F"/>
    <w:rsid w:val="50D95330"/>
    <w:rsid w:val="50EC55C1"/>
    <w:rsid w:val="51ED2C7A"/>
    <w:rsid w:val="52000925"/>
    <w:rsid w:val="52514F1D"/>
    <w:rsid w:val="52537B5F"/>
    <w:rsid w:val="525F1CB4"/>
    <w:rsid w:val="52C9005E"/>
    <w:rsid w:val="535769C9"/>
    <w:rsid w:val="535B2E50"/>
    <w:rsid w:val="536A63FE"/>
    <w:rsid w:val="548B2A89"/>
    <w:rsid w:val="54963482"/>
    <w:rsid w:val="55F846C9"/>
    <w:rsid w:val="5634122E"/>
    <w:rsid w:val="57571A5D"/>
    <w:rsid w:val="57F5938F"/>
    <w:rsid w:val="57FEFE20"/>
    <w:rsid w:val="581F6921"/>
    <w:rsid w:val="583706E0"/>
    <w:rsid w:val="58F3622B"/>
    <w:rsid w:val="59933F56"/>
    <w:rsid w:val="59DA6BF7"/>
    <w:rsid w:val="59FD387F"/>
    <w:rsid w:val="59FF8426"/>
    <w:rsid w:val="5A363A8E"/>
    <w:rsid w:val="5AB3246B"/>
    <w:rsid w:val="5B3B553A"/>
    <w:rsid w:val="5B97F8B8"/>
    <w:rsid w:val="5D8B331C"/>
    <w:rsid w:val="5DE81CA0"/>
    <w:rsid w:val="5E9FDEB2"/>
    <w:rsid w:val="5F10F54C"/>
    <w:rsid w:val="5F110489"/>
    <w:rsid w:val="5F6A0B17"/>
    <w:rsid w:val="5F6C1307"/>
    <w:rsid w:val="5F9C6D68"/>
    <w:rsid w:val="61465A39"/>
    <w:rsid w:val="61EE1E65"/>
    <w:rsid w:val="622110EA"/>
    <w:rsid w:val="6264621C"/>
    <w:rsid w:val="62747816"/>
    <w:rsid w:val="63886FFF"/>
    <w:rsid w:val="63F537E6"/>
    <w:rsid w:val="640A312F"/>
    <w:rsid w:val="64B66456"/>
    <w:rsid w:val="65220379"/>
    <w:rsid w:val="65281BA7"/>
    <w:rsid w:val="66BB7FF3"/>
    <w:rsid w:val="66FC0F03"/>
    <w:rsid w:val="6746382A"/>
    <w:rsid w:val="678A5A74"/>
    <w:rsid w:val="67CD9209"/>
    <w:rsid w:val="681803D6"/>
    <w:rsid w:val="68236767"/>
    <w:rsid w:val="68251E2D"/>
    <w:rsid w:val="68806B01"/>
    <w:rsid w:val="6A7E0B45"/>
    <w:rsid w:val="6BF8388F"/>
    <w:rsid w:val="6C8E6327"/>
    <w:rsid w:val="6CCF2613"/>
    <w:rsid w:val="6DB07703"/>
    <w:rsid w:val="6E3D27EA"/>
    <w:rsid w:val="6E6B0F0A"/>
    <w:rsid w:val="6EFF612B"/>
    <w:rsid w:val="6F8040FB"/>
    <w:rsid w:val="6F8A31E4"/>
    <w:rsid w:val="6FAE7F4B"/>
    <w:rsid w:val="6FB17864"/>
    <w:rsid w:val="6FB3197B"/>
    <w:rsid w:val="6FE2091C"/>
    <w:rsid w:val="70342CA5"/>
    <w:rsid w:val="70951A45"/>
    <w:rsid w:val="71201629"/>
    <w:rsid w:val="714040DC"/>
    <w:rsid w:val="74A65D93"/>
    <w:rsid w:val="74C723A3"/>
    <w:rsid w:val="75232ABD"/>
    <w:rsid w:val="759252EF"/>
    <w:rsid w:val="75AB1A02"/>
    <w:rsid w:val="7621438C"/>
    <w:rsid w:val="76377102"/>
    <w:rsid w:val="76F42D38"/>
    <w:rsid w:val="777C1998"/>
    <w:rsid w:val="77AD5005"/>
    <w:rsid w:val="77BFA084"/>
    <w:rsid w:val="77F160D3"/>
    <w:rsid w:val="77FB2DBC"/>
    <w:rsid w:val="78CD25BE"/>
    <w:rsid w:val="78E2280D"/>
    <w:rsid w:val="7968023E"/>
    <w:rsid w:val="79815565"/>
    <w:rsid w:val="79DF7454"/>
    <w:rsid w:val="7A2037D1"/>
    <w:rsid w:val="7A2463F3"/>
    <w:rsid w:val="7A581D45"/>
    <w:rsid w:val="7ABB3FE8"/>
    <w:rsid w:val="7AEDDAD7"/>
    <w:rsid w:val="7B05040D"/>
    <w:rsid w:val="7B417AC4"/>
    <w:rsid w:val="7B5022DD"/>
    <w:rsid w:val="7B7367F3"/>
    <w:rsid w:val="7B9052C5"/>
    <w:rsid w:val="7BBF6BBF"/>
    <w:rsid w:val="7BDFD962"/>
    <w:rsid w:val="7C314E4E"/>
    <w:rsid w:val="7C777B41"/>
    <w:rsid w:val="7D4E4321"/>
    <w:rsid w:val="7D915F3A"/>
    <w:rsid w:val="7DBD5361"/>
    <w:rsid w:val="7DCFA95A"/>
    <w:rsid w:val="7DF32A4B"/>
    <w:rsid w:val="7E1E1177"/>
    <w:rsid w:val="7E694428"/>
    <w:rsid w:val="7E7F6DC7"/>
    <w:rsid w:val="7E926F37"/>
    <w:rsid w:val="7F7704AE"/>
    <w:rsid w:val="7FA83747"/>
    <w:rsid w:val="7FDE00E2"/>
    <w:rsid w:val="7FF65201"/>
    <w:rsid w:val="9B77FADB"/>
    <w:rsid w:val="9FAB4346"/>
    <w:rsid w:val="9FFDA23F"/>
    <w:rsid w:val="A6EA59A1"/>
    <w:rsid w:val="B7F72122"/>
    <w:rsid w:val="B96F9F8D"/>
    <w:rsid w:val="B9BAC592"/>
    <w:rsid w:val="B9F54943"/>
    <w:rsid w:val="BDEF4B23"/>
    <w:rsid w:val="BDFF967F"/>
    <w:rsid w:val="BE3573D8"/>
    <w:rsid w:val="BE7F34F8"/>
    <w:rsid w:val="BF3D6938"/>
    <w:rsid w:val="BF4F58BA"/>
    <w:rsid w:val="BFB7564B"/>
    <w:rsid w:val="C771D2BF"/>
    <w:rsid w:val="DFFFE42B"/>
    <w:rsid w:val="E7DF4B98"/>
    <w:rsid w:val="EB77731C"/>
    <w:rsid w:val="EDBF793D"/>
    <w:rsid w:val="EFDF2CF1"/>
    <w:rsid w:val="F4FC2EDD"/>
    <w:rsid w:val="F5F9F808"/>
    <w:rsid w:val="F727CD93"/>
    <w:rsid w:val="F737027D"/>
    <w:rsid w:val="F77B8B8C"/>
    <w:rsid w:val="F99BA370"/>
    <w:rsid w:val="FA87B0E2"/>
    <w:rsid w:val="FBDDC787"/>
    <w:rsid w:val="FEF57A45"/>
    <w:rsid w:val="FFE80900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autoSpaceDN w:val="0"/>
      <w:jc w:val="both"/>
    </w:pPr>
    <w:rPr>
      <w:rFonts w:hint="eastAsia" w:ascii="Times New Roman" w:hAnsi="Times New Roman" w:eastAsia="仿宋" w:cs="Times New Roman"/>
      <w:spacing w:val="-6"/>
      <w:kern w:val="2"/>
      <w:sz w:val="32"/>
      <w:szCs w:val="32"/>
      <w:lang w:val="en-US" w:eastAsia="zh-CN" w:bidi="ar-SA"/>
    </w:rPr>
  </w:style>
  <w:style w:type="paragraph" w:styleId="4">
    <w:name w:val="heading 1"/>
    <w:next w:val="1"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0"/>
    </w:pPr>
    <w:rPr>
      <w:rFonts w:ascii="Times New Roman" w:hAnsi="Times New Roman" w:eastAsia="黑体" w:cs="Times New Roman"/>
      <w:kern w:val="2"/>
      <w:sz w:val="32"/>
      <w:szCs w:val="32"/>
    </w:rPr>
  </w:style>
  <w:style w:type="paragraph" w:styleId="5">
    <w:name w:val="heading 2"/>
    <w:next w:val="1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1"/>
    </w:pPr>
    <w:rPr>
      <w:rFonts w:ascii="Times New Roman" w:hAnsi="Times New Roman" w:eastAsia="楷体" w:cs="Times New Roman"/>
      <w:kern w:val="2"/>
      <w:sz w:val="32"/>
      <w:szCs w:val="32"/>
    </w:rPr>
  </w:style>
  <w:style w:type="paragraph" w:styleId="6">
    <w:name w:val="heading 3"/>
    <w:next w:val="1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2"/>
    </w:pPr>
    <w:rPr>
      <w:rFonts w:ascii="Times New Roman" w:hAnsi="Times New Roman" w:eastAsia="仿宋" w:cs="Times New Roman"/>
      <w:kern w:val="2"/>
      <w:sz w:val="32"/>
      <w:szCs w:val="32"/>
    </w:rPr>
  </w:style>
  <w:style w:type="paragraph" w:styleId="7">
    <w:name w:val="heading 4"/>
    <w:next w:val="1"/>
    <w:unhideWhenUsed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3"/>
    </w:pPr>
    <w:rPr>
      <w:rFonts w:ascii="Times New Roman" w:hAnsi="Times New Roman" w:eastAsia="仿宋" w:cs="Times New Roman"/>
      <w:kern w:val="2"/>
      <w:sz w:val="32"/>
      <w:szCs w:val="32"/>
    </w:rPr>
  </w:style>
  <w:style w:type="character" w:default="1" w:styleId="10">
    <w:name w:val="Default Paragraph Font"/>
    <w:qFormat/>
    <w:uiPriority w:val="0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customStyle="1" w:styleId="3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_GB2312" w:cs="Times New Roman"/>
      <w:spacing w:val="-6"/>
      <w:sz w:val="20"/>
      <w:szCs w:val="20"/>
    </w:rPr>
  </w:style>
  <w:style w:type="paragraph" w:styleId="9">
    <w:name w:val="head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_GB2312" w:cs="Times New Roman"/>
      <w:spacing w:val="-6"/>
      <w:sz w:val="20"/>
      <w:szCs w:val="20"/>
    </w:rPr>
  </w:style>
  <w:style w:type="character" w:styleId="11">
    <w:name w:val="page number"/>
    <w:basedOn w:val="10"/>
    <w:qFormat/>
    <w:uiPriority w:val="0"/>
    <w:rPr>
      <w:rFonts w:ascii="Times New Roman" w:hAnsi="Times New Roman" w:eastAsia="宋体" w:cs="Times New Roman"/>
    </w:rPr>
  </w:style>
  <w:style w:type="character" w:styleId="12">
    <w:name w:val="line number"/>
    <w:qFormat/>
    <w:uiPriority w:val="0"/>
    <w:rPr>
      <w:rFonts w:ascii="Times New Roman" w:hAnsi="Times New Roman" w:eastAsia="宋体" w:cs="Times New Roman"/>
    </w:rPr>
  </w:style>
  <w:style w:type="paragraph" w:customStyle="1" w:styleId="14">
    <w:name w:val="居中"/>
    <w:basedOn w:val="1"/>
    <w:qFormat/>
    <w:uiPriority w:val="0"/>
    <w:pPr>
      <w:numPr>
        <w:ilvl w:val="0"/>
        <w:numId w:val="1"/>
      </w:numPr>
      <w:spacing w:line="240" w:lineRule="atLeast"/>
    </w:pPr>
    <w:rPr>
      <w:rFonts w:hint="default" w:ascii="Times New Roman" w:hAnsi="Times New Roman" w:eastAsia="仿宋_GB2312" w:cs="Times New Roman"/>
      <w:spacing w:val="-6"/>
      <w:szCs w:val="20"/>
    </w:rPr>
  </w:style>
  <w:style w:type="paragraph" w:customStyle="1" w:styleId="15">
    <w:name w:val="公文编号 1"/>
    <w:basedOn w:val="1"/>
    <w:qFormat/>
    <w:uiPriority w:val="0"/>
    <w:pPr>
      <w:numPr>
        <w:ilvl w:val="0"/>
        <w:numId w:val="2"/>
      </w:numPr>
      <w:overflowPunct w:val="0"/>
      <w:topLinePunct/>
    </w:pPr>
    <w:rPr>
      <w:rFonts w:ascii="Times New Roman" w:hAnsi="Times New Roman" w:eastAsia="黑体"/>
      <w:szCs w:val="32"/>
    </w:rPr>
  </w:style>
  <w:style w:type="paragraph" w:customStyle="1" w:styleId="16">
    <w:name w:val="公文编号 2"/>
    <w:basedOn w:val="1"/>
    <w:qFormat/>
    <w:uiPriority w:val="0"/>
    <w:pPr>
      <w:numPr>
        <w:ilvl w:val="0"/>
        <w:numId w:val="3"/>
      </w:numPr>
      <w:overflowPunct w:val="0"/>
      <w:topLinePunct/>
    </w:pPr>
    <w:rPr>
      <w:rFonts w:ascii="Times New Roman" w:hAnsi="Times New Roman" w:eastAsia="楷体"/>
      <w:szCs w:val="32"/>
    </w:rPr>
  </w:style>
  <w:style w:type="paragraph" w:customStyle="1" w:styleId="17">
    <w:name w:val="公文编号 3"/>
    <w:basedOn w:val="1"/>
    <w:qFormat/>
    <w:uiPriority w:val="0"/>
    <w:pPr>
      <w:numPr>
        <w:ilvl w:val="0"/>
        <w:numId w:val="4"/>
      </w:numPr>
      <w:overflowPunct w:val="0"/>
      <w:topLinePunct/>
    </w:pPr>
    <w:rPr>
      <w:rFonts w:ascii="Times New Roman" w:hAnsi="Times New Roman" w:eastAsia="仿宋"/>
      <w:szCs w:val="32"/>
    </w:rPr>
  </w:style>
  <w:style w:type="paragraph" w:customStyle="1" w:styleId="18">
    <w:name w:val="公文编号 4"/>
    <w:basedOn w:val="1"/>
    <w:qFormat/>
    <w:uiPriority w:val="0"/>
    <w:pPr>
      <w:numPr>
        <w:ilvl w:val="0"/>
        <w:numId w:val="5"/>
      </w:numPr>
      <w:overflowPunct w:val="0"/>
      <w:topLinePunct/>
    </w:pPr>
    <w:rPr>
      <w:rFonts w:ascii="Times New Roman" w:hAnsi="Times New Roman" w:eastAsia="仿宋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nxi\AppData\Roaming\kingsoft\wps\addons\pool\win-i386\kwpsofficial_3.1.0.9665\mui\zh_CN\templates\GB9704_electronic_document_templates\notifications_issued_a_single_chapter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notifications_issued_a_single_chapter.wpt</Template>
  <Pages>4</Pages>
  <Words>1898</Words>
  <Characters>1947</Characters>
  <Lines>0</Lines>
  <Paragraphs>0</Paragraphs>
  <TotalTime>0</TotalTime>
  <ScaleCrop>false</ScaleCrop>
  <LinksUpToDate>false</LinksUpToDate>
  <CharactersWithSpaces>2054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2025-06-25T01:06:00Z</dcterms:created>
  <dc:creator>马可艾的WPS</dc:creator>
  <cp:lastModifiedBy>Lenovos</cp:lastModifiedBy>
  <cp:lastPrinted>2025-06-27T08:36:00Z</cp:lastPrinted>
  <dcterms:modified xsi:type="dcterms:W3CDTF">2025-06-30T09:28:25Z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D5DAC5265B2F41C69766A7DB979076BD_11</vt:lpwstr>
  </property>
  <property fmtid="{D5CDD505-2E9C-101B-9397-08002B2CF9AE}" pid="4" name="KSOTemplateDocerSaveRecord">
    <vt:lpwstr>eyJoZGlkIjoiYTFiMzBmZDk2NjQyMzcxMWFjNWJkY2ZhMDlhMzcxNjkiLCJ1c2VySWQiOiIzNzUzNzAyOTAifQ==</vt:lpwstr>
  </property>
</Properties>
</file>