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北京市门头沟区城市管理委员会2022年政府信息公开工作年度报告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>  </w:t>
      </w:r>
      <w:r>
        <w:rPr>
          <w:rFonts w:hint="eastAsia" w:ascii="仿宋_GB2312" w:hAnsi="微软雅黑" w:eastAsia="仿宋_GB2312" w:cs="仿宋_GB2312"/>
          <w:i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  <w:r>
        <w:rPr>
          <w:rFonts w:hint="default" w:ascii="仿宋_GB2312" w:hAnsi="微软雅黑" w:eastAsia="仿宋_GB2312" w:cs="仿宋_GB2312"/>
          <w:i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756"/>
        <w:jc w:val="both"/>
        <w:textAlignment w:val="baseline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ascii="黑体" w:hAnsi="宋体" w:eastAsia="黑体" w:cs="黑体"/>
          <w:i w:val="0"/>
          <w:color w:val="404040"/>
          <w:spacing w:val="8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一、总体情况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720"/>
        <w:jc w:val="both"/>
        <w:textAlignment w:val="baseline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一是主动公开情况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720"/>
        <w:jc w:val="both"/>
        <w:textAlignment w:val="baseline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我委认真贯彻落实《政府信息公开条例》精神，把政府信息公开作为建设“服务政府、责任政府、法治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政府”的重要内容，作为服务创新、管理创新、便民为民的重要工作，抓基础、抓提高、抓整合、抓保障，进一步规范公开内容，突出公开重点，完善公开形式，严格公开程序，健全工作机制，加强监督检查，结合实际工作制定了相关工作实施方案，截至2022年底，我委政府信息公开工作运行正常，政府信息公开咨询、申请以及答复工作均得到了顺利开展。本年度我委政府网站公开信息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480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条，其中财政预算结算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7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条、重点领域公开信息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190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条、业务动态公开信息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223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条、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政务公开公告59条、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其他方式公开政府信息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1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条。</w:t>
      </w:r>
    </w:p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     二是依申请公开办理情况</w:t>
      </w:r>
    </w:p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 w:firstLine="960"/>
        <w:jc w:val="both"/>
        <w:rPr>
          <w:rFonts w:hint="default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2022年度本单位申请总数为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  <w:lang w:val="en-US" w:eastAsia="zh-CN"/>
        </w:rPr>
        <w:t>14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件，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  <w:lang w:val="en-US" w:eastAsia="zh-CN"/>
        </w:rPr>
        <w:t>其中本年新收政府信息公开申请数量13件，上年结转政府信息公开申请数量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  <w:lang w:val="en-US" w:eastAsia="zh-CN"/>
        </w:rPr>
        <w:t>1件，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均已答复。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72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三是政府信息管理情况。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我委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始终对政府信息公开工作高度重视，不断加强领导，精心组织，推动信息公开工作不断进步。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  <w:lang w:eastAsia="zh-CN"/>
        </w:rPr>
        <w:t>不断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提高思想认识，认真学习《政府信息公开条例》的有关规定，按规定向社会公开政府信息。明确责任，根据市政府信息公开工作统一部署和要求，把政府信息公开工作列入重要议事日程，明确了分管领导及具体责任人，同时明确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  <w:lang w:eastAsia="zh-CN"/>
        </w:rPr>
        <w:t>二名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同志为信息员，具体负责政府信息公开内容维护、组织协调等日程工作，确保信息公开全面、及时、准确、无差错，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  <w:lang w:eastAsia="zh-CN"/>
        </w:rPr>
        <w:t>同时</w:t>
      </w:r>
      <w:r>
        <w:rPr>
          <w:rFonts w:hint="eastAsia" w:ascii="仿宋_GB2312" w:hAnsi="微软雅黑" w:eastAsia="仿宋_GB2312" w:cs="仿宋_GB2312"/>
          <w:b w:val="0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积极开展业务学习和培训，拓展知识结构，增强应对与处置复杂情况的能力。加强对本系统政府信息公开工作的学习交流，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sz w:val="32"/>
          <w:szCs w:val="32"/>
          <w:shd w:val="clear" w:fill="FFFFFF"/>
        </w:rPr>
        <w:t>确保信息公开工作落到实处奠定基础。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720"/>
        <w:jc w:val="both"/>
        <w:textAlignment w:val="baseline"/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四是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严把信息公开审核关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。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实行信息发布人员、分管领导、主管领导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等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联审制度，对发布的信息，从标点、语句到标题、内容进行严格审核，确保发布的信息内容全面、语言表述严谨、标点使用准确、信息发布规范。定期召开政府信息公开工作专题会议，安排部署信息公开工作，不断完善信息公开相关制度。严守各栏目更新时限和信息公示时限，特别是对有更新时限要求的工作动态、行政处罚栏目信息，进一步明确更新时限，做到工作动态类信息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7个工作日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内更新，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行政处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罚结案后立即公示。不断强化信息公开的时效性，确保各个公开栏目和各类信息公开及时、准确、全面。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720"/>
        <w:jc w:val="both"/>
        <w:textAlignment w:val="baseline"/>
        <w:rPr>
          <w:rFonts w:hint="eastAsia" w:ascii="仿宋_GB2312" w:hAnsi="微软雅黑" w:eastAsia="仿宋_GB2312" w:cs="仿宋_GB2312"/>
          <w:b w:val="0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b w:val="0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五</w:t>
      </w:r>
      <w:r>
        <w:rPr>
          <w:rFonts w:hint="default" w:ascii="仿宋_GB2312" w:hAnsi="微软雅黑" w:eastAsia="仿宋_GB2312" w:cs="仿宋_GB2312"/>
          <w:b w:val="0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是逐步丰富公共服务形式。坚持以“贴近群众”为原则，创新工作载体，丰富公开形式，强化服务意识。以政府网站为平台，全面公开政府信息。按照“以公开为原则、以服务为根本、以便民为宗旨”的理念，围绕公众关注的热点问题、</w:t>
      </w:r>
      <w:r>
        <w:rPr>
          <w:rFonts w:hint="eastAsia" w:ascii="仿宋_GB2312" w:hAnsi="微软雅黑" w:eastAsia="仿宋_GB2312" w:cs="仿宋_GB2312"/>
          <w:b w:val="0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工作</w:t>
      </w:r>
      <w:r>
        <w:rPr>
          <w:rFonts w:hint="default" w:ascii="仿宋_GB2312" w:hAnsi="微软雅黑" w:eastAsia="仿宋_GB2312" w:cs="仿宋_GB2312"/>
          <w:b w:val="0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动态、政府文件等方面，以图文并茂的形式做好主动公开政府信息的发布工作，保证了受用人群的多样性和政府信息公开的全面性。为全面、主动公开政府信息搭建了良好平台。</w:t>
      </w:r>
      <w:r>
        <w:rPr>
          <w:rFonts w:hint="eastAsia" w:ascii="宋体" w:hAnsi="宋体" w:eastAsia="宋体" w:cs="宋体"/>
          <w:i w:val="0"/>
          <w:color w:val="404040"/>
          <w:spacing w:val="0"/>
          <w:sz w:val="21"/>
          <w:szCs w:val="21"/>
          <w:shd w:val="clear" w:fill="FFFFFF"/>
        </w:rPr>
        <w:t>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-220" w:right="0" w:firstLine="64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二、</w:t>
      </w:r>
      <w:r>
        <w:rPr>
          <w:rFonts w:hint="eastAsia" w:ascii="黑体" w:hAnsi="宋体" w:eastAsia="黑体" w:cs="黑体"/>
          <w:i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主动公开政府信息情况</w:t>
      </w:r>
    </w:p>
    <w:tbl>
      <w:tblPr>
        <w:tblStyle w:val="5"/>
        <w:tblW w:w="974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 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Calibri" w:hAnsi="Calibri" w:eastAsia="微软雅黑" w:cs="Calibri"/>
                <w:kern w:val="0"/>
                <w:sz w:val="21"/>
                <w:szCs w:val="21"/>
                <w:lang w:val="en-US" w:eastAsia="zh-CN" w:bidi="ar"/>
              </w:rPr>
              <w:t> 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 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Calibri" w:hAnsi="Calibri" w:eastAsia="微软雅黑" w:cs="Calibri"/>
                <w:kern w:val="0"/>
                <w:sz w:val="21"/>
                <w:szCs w:val="21"/>
                <w:lang w:val="en-US" w:eastAsia="zh-CN" w:bidi="ar"/>
              </w:rPr>
              <w:t> 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00第二十条第（五）项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微软雅黑" w:cs="Calibri"/>
                <w:kern w:val="0"/>
                <w:sz w:val="21"/>
                <w:szCs w:val="21"/>
                <w:lang w:val="en-US" w:eastAsia="zh-CN" w:bidi="ar"/>
              </w:rPr>
              <w:t> 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                         </w:t>
            </w: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449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24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26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       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80" w:lineRule="atLeast"/>
              <w:ind w:left="0" w:right="0" w:firstLine="216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924.874</w:t>
            </w:r>
          </w:p>
        </w:tc>
      </w:tr>
    </w:tbl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宋体" w:hAnsi="宋体" w:eastAsia="宋体" w:cs="宋体"/>
          <w:i w:val="0"/>
          <w:color w:val="404040"/>
          <w:spacing w:val="0"/>
          <w:sz w:val="21"/>
          <w:szCs w:val="21"/>
          <w:shd w:val="clear" w:fill="FFFFFF"/>
        </w:rPr>
        <w:t> </w:t>
      </w:r>
    </w:p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宋体" w:hAnsi="宋体" w:eastAsia="宋体" w:cs="宋体"/>
          <w:i w:val="0"/>
          <w:color w:val="404040"/>
          <w:spacing w:val="0"/>
          <w:sz w:val="21"/>
          <w:szCs w:val="21"/>
          <w:shd w:val="clear" w:fill="FFFFFF"/>
        </w:rPr>
        <w:t>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-220" w:right="0" w:firstLine="64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三、</w:t>
      </w:r>
      <w:r>
        <w:rPr>
          <w:rFonts w:hint="eastAsia" w:ascii="黑体" w:hAnsi="宋体" w:eastAsia="黑体" w:cs="黑体"/>
          <w:i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收到和处理政府信息公开申请情况</w:t>
      </w:r>
    </w:p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宋体" w:hAnsi="宋体" w:eastAsia="宋体" w:cs="宋体"/>
          <w:i w:val="0"/>
          <w:color w:val="333333"/>
          <w:spacing w:val="0"/>
          <w:sz w:val="24"/>
          <w:szCs w:val="24"/>
          <w:shd w:val="clear" w:fill="FFFFFF"/>
        </w:rPr>
        <w:t> </w:t>
      </w:r>
    </w:p>
    <w:tbl>
      <w:tblPr>
        <w:tblStyle w:val="5"/>
        <w:tblW w:w="966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73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0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0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z w:val="18"/>
                <w:szCs w:val="18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80" w:firstLineChars="10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0" w:firstLine="180" w:firstLineChars="10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180" w:firstLineChars="10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8" w:type="dxa"/>
            <w:tcBorders>
              <w:top w:val="outset" w:color="auto" w:sz="8" w:space="0"/>
              <w:left w:val="nil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宋体" w:hAnsi="宋体" w:eastAsia="宋体" w:cs="宋体"/>
          <w:i w:val="0"/>
          <w:color w:val="404040"/>
          <w:spacing w:val="0"/>
          <w:sz w:val="21"/>
          <w:szCs w:val="21"/>
          <w:shd w:val="clear" w:fill="FFFFFF"/>
        </w:rPr>
        <w:t> </w:t>
      </w:r>
    </w:p>
    <w:p>
      <w:pPr>
        <w:pStyle w:val="4"/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宋体" w:hAnsi="宋体" w:eastAsia="宋体" w:cs="宋体"/>
          <w:i w:val="0"/>
          <w:color w:val="404040"/>
          <w:spacing w:val="0"/>
          <w:sz w:val="21"/>
          <w:szCs w:val="21"/>
          <w:shd w:val="clear" w:fill="FFFFFF"/>
        </w:rPr>
        <w:t>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 w:firstLine="640"/>
        <w:jc w:val="both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黑体" w:hAnsi="宋体" w:eastAsia="黑体" w:cs="黑体"/>
          <w:i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</w:rPr>
        <w:t> </w:t>
      </w:r>
    </w:p>
    <w:tbl>
      <w:tblPr>
        <w:tblStyle w:val="5"/>
        <w:tblW w:w="851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28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67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8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28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5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 0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 0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0 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 0</w:t>
            </w:r>
          </w:p>
        </w:tc>
        <w:tc>
          <w:tcPr>
            <w:tcW w:w="5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8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 w:firstLine="672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黑体" w:hAnsi="宋体" w:eastAsia="黑体" w:cs="黑体"/>
          <w:i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2022年，我委政府信息公开工作虽然取得了一定成绩，但与公众的需求还有一定的差距，还面临着一些困难和问题，主要有：一是对单位机构人员变更信息更新不及时；二是公示内容的准确、规范和全面性等方面需要进一步加强；三是信息公开形式和载体还不够丰富。2023年，我们将从以下方面进行改进：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一是进一步加强日常管理工作。继续强化专人负责信息公开工作，进一步加强政府信息公开，以提高群众对政府信息公开的知晓率和参与度，及时发布和更新依法应主动公开的政府信息，实现政务信息公开化，为公众提供更加便利的服务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二是加大对信息公开工作的宣传力度，使社会公众对这项工作有进一步的了解和更深的认识，引导公众正确使用信息公开这种新兴的政府服务职能，为自己的生活、工作提供便利。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三是注意借鉴兄弟机关单位的好做法，收集新情况，总结新经验，及时做好相关工作，认真履行政府信息公开工作的各项职责，主动接受社会监督，为广大社会公众服好务。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right="0" w:firstLine="640" w:firstLineChars="20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四是定期召开政府信息公开专题会议，研究部署信息公开工作，不定期开展公开情况自查，查缺补漏，不断丰富信息公开形式和公开载体，加大公开力度，完善主动公开信息内容。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 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560" w:lineRule="atLeast"/>
        <w:ind w:left="0" w:right="0" w:firstLine="675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黑体" w:hAnsi="宋体" w:eastAsia="黑体" w:cs="黑体"/>
          <w:i w:val="0"/>
          <w:color w:val="404040"/>
          <w:spacing w:val="8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根据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《政府信息公开信息处理费管理办法》国办函〔2020〕109号)，2022年度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区城市管理委员会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收取信息处理费情况为：发出收费通知的件数为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0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件，总金额为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0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元，实际收取的总金额为</w:t>
      </w:r>
      <w:r>
        <w:rPr>
          <w:rFonts w:hint="eastAsia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0</w:t>
      </w: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元。</w:t>
      </w:r>
    </w:p>
    <w:p>
      <w:pPr>
        <w:keepNext w:val="0"/>
        <w:keepLines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40" w:lineRule="atLeast"/>
        <w:ind w:left="0" w:right="0" w:firstLine="640"/>
        <w:jc w:val="both"/>
        <w:textAlignment w:val="baseline"/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北京市门头沟区人民政府网站网址为http://www.bjmtg.gov.cn/，如需了解更多政府信息，请登录查询。</w:t>
      </w:r>
    </w:p>
    <w:p/>
    <w:p/>
    <w:p>
      <w:pPr>
        <w:rPr>
          <w:rFonts w:hint="eastAsia" w:eastAsia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758397-E474-4AEE-B8A0-B322A61AF1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EAFF3A-5F25-41CD-84F7-6E03CA06977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8E9D3944-AE89-4545-928C-BD30A7E8B9B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3614C57-0D4A-4716-8BA7-FC6C63BED0C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B7E2FD2-CB23-4BF9-9872-35A2DBDE984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FF0B72DE-47F1-4C0D-B05F-1BF6F51904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31734B7F"/>
    <w:rsid w:val="10A66071"/>
    <w:rsid w:val="11A627B4"/>
    <w:rsid w:val="13E50CD6"/>
    <w:rsid w:val="157C27C3"/>
    <w:rsid w:val="175E5A9B"/>
    <w:rsid w:val="1A6A2973"/>
    <w:rsid w:val="1AA1193E"/>
    <w:rsid w:val="28451D33"/>
    <w:rsid w:val="2D12042C"/>
    <w:rsid w:val="2E120B9D"/>
    <w:rsid w:val="2E266106"/>
    <w:rsid w:val="2F0E00F9"/>
    <w:rsid w:val="316C4C77"/>
    <w:rsid w:val="31734B7F"/>
    <w:rsid w:val="33705CF6"/>
    <w:rsid w:val="33B110DD"/>
    <w:rsid w:val="360D1392"/>
    <w:rsid w:val="3A1F7E9F"/>
    <w:rsid w:val="408966E4"/>
    <w:rsid w:val="41297218"/>
    <w:rsid w:val="419A1E8D"/>
    <w:rsid w:val="462125B4"/>
    <w:rsid w:val="471135F5"/>
    <w:rsid w:val="4E1220BD"/>
    <w:rsid w:val="554B5D25"/>
    <w:rsid w:val="570B3E93"/>
    <w:rsid w:val="5E2D1F69"/>
    <w:rsid w:val="61271223"/>
    <w:rsid w:val="62F41E5B"/>
    <w:rsid w:val="658B1547"/>
    <w:rsid w:val="67C778D0"/>
    <w:rsid w:val="6992037E"/>
    <w:rsid w:val="73890934"/>
    <w:rsid w:val="75F83735"/>
    <w:rsid w:val="7CB63D0A"/>
    <w:rsid w:val="7EEC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666666"/>
      <w:u w:val="none"/>
    </w:rPr>
  </w:style>
  <w:style w:type="character" w:styleId="9">
    <w:name w:val="Emphasis"/>
    <w:basedOn w:val="6"/>
    <w:qFormat/>
    <w:uiPriority w:val="0"/>
    <w:rPr>
      <w:i/>
    </w:rPr>
  </w:style>
  <w:style w:type="character" w:styleId="10">
    <w:name w:val="HTML Definition"/>
    <w:basedOn w:val="6"/>
    <w:qFormat/>
    <w:uiPriority w:val="0"/>
    <w:rPr>
      <w:i/>
    </w:rPr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  <w:rPr>
      <w:i/>
    </w:rPr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Courier New" w:hAnsi="Courier New"/>
      <w:sz w:val="20"/>
    </w:rPr>
  </w:style>
  <w:style w:type="character" w:styleId="15">
    <w:name w:val="HTML Cite"/>
    <w:basedOn w:val="6"/>
    <w:qFormat/>
    <w:uiPriority w:val="0"/>
    <w:rPr>
      <w:i/>
    </w:rPr>
  </w:style>
  <w:style w:type="character" w:customStyle="1" w:styleId="16">
    <w:name w:val="ld-01"/>
    <w:basedOn w:val="6"/>
    <w:qFormat/>
    <w:uiPriority w:val="0"/>
  </w:style>
  <w:style w:type="character" w:customStyle="1" w:styleId="17">
    <w:name w:val="ld-021"/>
    <w:basedOn w:val="6"/>
    <w:qFormat/>
    <w:uiPriority w:val="0"/>
    <w:rPr>
      <w:b/>
    </w:rPr>
  </w:style>
  <w:style w:type="character" w:customStyle="1" w:styleId="18">
    <w:name w:val="wx-space"/>
    <w:basedOn w:val="6"/>
    <w:qFormat/>
    <w:uiPriority w:val="0"/>
  </w:style>
  <w:style w:type="character" w:customStyle="1" w:styleId="19">
    <w:name w:val="wx-space1"/>
    <w:basedOn w:val="6"/>
    <w:qFormat/>
    <w:uiPriority w:val="0"/>
  </w:style>
  <w:style w:type="character" w:customStyle="1" w:styleId="20">
    <w:name w:val="time"/>
    <w:basedOn w:val="6"/>
    <w:qFormat/>
    <w:uiPriority w:val="0"/>
    <w:rPr>
      <w:color w:val="999999"/>
      <w:sz w:val="18"/>
      <w:szCs w:val="18"/>
    </w:rPr>
  </w:style>
  <w:style w:type="character" w:customStyle="1" w:styleId="21">
    <w:name w:val="hover54"/>
    <w:basedOn w:val="6"/>
    <w:qFormat/>
    <w:uiPriority w:val="0"/>
    <w:rPr>
      <w:color w:val="000000"/>
      <w:shd w:val="clear" w:fill="FFFFFF"/>
    </w:rPr>
  </w:style>
  <w:style w:type="character" w:customStyle="1" w:styleId="22">
    <w:name w:val="ld-02"/>
    <w:basedOn w:val="6"/>
    <w:qFormat/>
    <w:uiPriority w:val="0"/>
    <w:rPr>
      <w:b/>
    </w:rPr>
  </w:style>
  <w:style w:type="character" w:customStyle="1" w:styleId="23">
    <w:name w:val="hover52"/>
    <w:basedOn w:val="6"/>
    <w:qFormat/>
    <w:uiPriority w:val="0"/>
    <w:rPr>
      <w:color w:val="000000"/>
      <w:shd w:val="clear" w:fill="FFFFFF"/>
    </w:rPr>
  </w:style>
  <w:style w:type="character" w:customStyle="1" w:styleId="24">
    <w:name w:val="hover53"/>
    <w:basedOn w:val="6"/>
    <w:qFormat/>
    <w:uiPriority w:val="0"/>
    <w:rPr>
      <w:color w:val="000000"/>
      <w:shd w:val="clear" w:fill="FFFFFF"/>
    </w:rPr>
  </w:style>
  <w:style w:type="character" w:customStyle="1" w:styleId="25">
    <w:name w:val="hover51"/>
    <w:basedOn w:val="6"/>
    <w:qFormat/>
    <w:uiPriority w:val="0"/>
    <w:rPr>
      <w:color w:val="00000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</Company>
  <Pages>7</Pages>
  <Words>2670</Words>
  <Characters>2801</Characters>
  <Lines>0</Lines>
  <Paragraphs>0</Paragraphs>
  <TotalTime>55</TotalTime>
  <ScaleCrop>false</ScaleCrop>
  <LinksUpToDate>false</LinksUpToDate>
  <CharactersWithSpaces>2829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2022-12-30T07:15:00Z</dcterms:created>
  <dc:creator>Administrator</dc:creator>
  <cp:lastModifiedBy>slw</cp:lastModifiedBy>
  <dcterms:modified xsi:type="dcterms:W3CDTF">2023-01-12T05:39:56Z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CEE00B047B7A4646B1B7D01735657315</vt:lpwstr>
  </property>
</Properties>
</file>